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6651FF" w:rsidTr="006651FF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651FF" w:rsidRDefault="006651FF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справки о праве на льготы детям и другим иждивенцам, получающим пенсию по случаю потери кормильца за погибших (умерших) лиц, перечисленных в статье 22 Закона Республики Беларусь от 17 апреля 1992</w:t>
            </w:r>
            <w:r>
              <w:rPr>
                <w:b/>
                <w:sz w:val="30"/>
                <w:szCs w:val="30"/>
                <w:u w:val="single"/>
                <w:lang w:val="be-BY"/>
              </w:rPr>
              <w:t> </w:t>
            </w:r>
            <w:r>
              <w:rPr>
                <w:b/>
                <w:sz w:val="30"/>
                <w:szCs w:val="30"/>
                <w:u w:val="single"/>
              </w:rPr>
              <w:t>года ”О ветеранах“ (3.7.)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651FF" w:rsidRDefault="007D5A5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D5A55" w:rsidRPr="00AF35F3" w:rsidRDefault="007D5A55" w:rsidP="007D5A55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6651FF" w:rsidRDefault="007D5A55" w:rsidP="007D5A5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7D5A55" w:rsidRDefault="007D5A55" w:rsidP="007D5A55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6651FF" w:rsidRDefault="006651FF" w:rsidP="00433025"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6651FF" w:rsidRDefault="006651FF" w:rsidP="00FD7562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6651FF" w:rsidRDefault="006651FF">
            <w:pPr>
              <w:rPr>
                <w:sz w:val="30"/>
                <w:szCs w:val="30"/>
              </w:rPr>
            </w:pP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651FF" w:rsidRDefault="006651F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6651FF" w:rsidRDefault="006651F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рабочих дней со дня подачи заявления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651FF" w:rsidRDefault="006651FF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справки</w:t>
            </w:r>
          </w:p>
        </w:tc>
      </w:tr>
      <w:tr w:rsidR="006651FF" w:rsidTr="006651FF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6651FF" w:rsidRDefault="006651F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 срок выплаты пенсии по случаю потери кормильца</w:t>
            </w:r>
          </w:p>
        </w:tc>
      </w:tr>
    </w:tbl>
    <w:p w:rsidR="006651FF" w:rsidRDefault="006651FF" w:rsidP="006651FF"/>
    <w:p w:rsidR="006651FF" w:rsidRDefault="006651FF" w:rsidP="006651FF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6651FF" w:rsidRDefault="006651FF" w:rsidP="006651FF"/>
    <w:p w:rsidR="006651FF" w:rsidRDefault="006651FF" w:rsidP="006651FF"/>
    <w:p w:rsidR="006651FF" w:rsidRDefault="006651FF" w:rsidP="006651FF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CC"/>
    <w:rsid w:val="00433025"/>
    <w:rsid w:val="006651FF"/>
    <w:rsid w:val="00754894"/>
    <w:rsid w:val="007D5A55"/>
    <w:rsid w:val="00895DCC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8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5</cp:revision>
  <dcterms:created xsi:type="dcterms:W3CDTF">2020-07-04T12:49:00Z</dcterms:created>
  <dcterms:modified xsi:type="dcterms:W3CDTF">2020-08-15T08:43:00Z</dcterms:modified>
</cp:coreProperties>
</file>