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0F" w:rsidRPr="0003130F" w:rsidRDefault="0003130F" w:rsidP="0003130F">
      <w:pPr>
        <w:jc w:val="center"/>
        <w:rPr>
          <w:b/>
          <w:sz w:val="40"/>
          <w:szCs w:val="40"/>
        </w:rPr>
      </w:pPr>
      <w:r w:rsidRPr="0003130F">
        <w:rPr>
          <w:rFonts w:eastAsia="Times New Roman"/>
          <w:b/>
          <w:color w:val="000000"/>
          <w:sz w:val="40"/>
          <w:szCs w:val="40"/>
          <w:lang w:eastAsia="ru-RU"/>
        </w:rPr>
        <w:t>Оказание гуманитарной помощи</w:t>
      </w:r>
    </w:p>
    <w:tbl>
      <w:tblPr>
        <w:tblStyle w:val="a3"/>
        <w:tblW w:w="0" w:type="auto"/>
        <w:tblLook w:val="04A0"/>
      </w:tblPr>
      <w:tblGrid>
        <w:gridCol w:w="2731"/>
        <w:gridCol w:w="6840"/>
      </w:tblGrid>
      <w:tr w:rsidR="0003130F" w:rsidTr="0003130F">
        <w:tc>
          <w:tcPr>
            <w:tcW w:w="2731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Название</w:t>
            </w:r>
          </w:p>
        </w:tc>
        <w:tc>
          <w:tcPr>
            <w:tcW w:w="6840" w:type="dxa"/>
          </w:tcPr>
          <w:p w:rsidR="0003130F" w:rsidRDefault="0003130F" w:rsidP="0003130F">
            <w:pPr>
              <w:spacing w:line="480" w:lineRule="atLeast"/>
              <w:jc w:val="center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Оказание гуманитарной помощи</w:t>
            </w:r>
          </w:p>
        </w:tc>
      </w:tr>
      <w:tr w:rsidR="0003130F" w:rsidTr="0003130F">
        <w:tc>
          <w:tcPr>
            <w:tcW w:w="2731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Описание</w:t>
            </w:r>
          </w:p>
        </w:tc>
        <w:tc>
          <w:tcPr>
            <w:tcW w:w="6840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 xml:space="preserve">Услугу могут получить граждане, находящиеся в трудной жизненной ситуации. </w:t>
            </w:r>
            <w:proofErr w:type="gramStart"/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Нуждающимся выдается одежда, обувь, средства технической реабилитации и др. бывшие в употреблении.</w:t>
            </w:r>
            <w:proofErr w:type="gramEnd"/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 xml:space="preserve"> Выдача гуманитарной помощи осуществляется в салоне «</w:t>
            </w:r>
            <w:r w:rsidRPr="003C1A1E">
              <w:rPr>
                <w:rFonts w:eastAsia="Times New Roman"/>
                <w:b/>
                <w:color w:val="000000"/>
                <w:sz w:val="32"/>
                <w:szCs w:val="32"/>
                <w:lang w:eastAsia="ru-RU"/>
              </w:rPr>
              <w:t>Милосердие</w:t>
            </w: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».</w:t>
            </w:r>
          </w:p>
        </w:tc>
      </w:tr>
      <w:tr w:rsidR="0003130F" w:rsidTr="0003130F">
        <w:tc>
          <w:tcPr>
            <w:tcW w:w="2731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Как получить услугу</w:t>
            </w:r>
          </w:p>
        </w:tc>
        <w:tc>
          <w:tcPr>
            <w:tcW w:w="6840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 xml:space="preserve">Обращаться в государственное учреждение «Территориальный центр социального обслуживания </w:t>
            </w:r>
            <w:proofErr w:type="gramStart"/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населении</w:t>
            </w:r>
            <w:proofErr w:type="gramEnd"/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 xml:space="preserve"> Полоцкого района», отделение срочного социального обслуживания.</w:t>
            </w:r>
          </w:p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Необходимы следующие документы:</w:t>
            </w:r>
          </w:p>
          <w:p w:rsidR="0003130F" w:rsidRDefault="0003130F" w:rsidP="00E95B9C">
            <w:pPr>
              <w:pStyle w:val="a4"/>
              <w:numPr>
                <w:ilvl w:val="0"/>
                <w:numId w:val="1"/>
              </w:num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письменное</w:t>
            </w:r>
            <w:proofErr w:type="gramEnd"/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заявлении,</w:t>
            </w:r>
          </w:p>
          <w:p w:rsidR="0003130F" w:rsidRDefault="0003130F" w:rsidP="00E95B9C">
            <w:pPr>
              <w:pStyle w:val="a4"/>
              <w:numPr>
                <w:ilvl w:val="0"/>
                <w:numId w:val="1"/>
              </w:num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документ, удостоверяющий личность,</w:t>
            </w:r>
          </w:p>
          <w:p w:rsidR="0003130F" w:rsidRDefault="0003130F" w:rsidP="00E95B9C">
            <w:pPr>
              <w:pStyle w:val="a4"/>
              <w:numPr>
                <w:ilvl w:val="0"/>
                <w:numId w:val="1"/>
              </w:num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документ о праве на льготы,</w:t>
            </w:r>
          </w:p>
          <w:p w:rsidR="0003130F" w:rsidRDefault="0003130F" w:rsidP="00E95B9C">
            <w:pPr>
              <w:pStyle w:val="a4"/>
              <w:numPr>
                <w:ilvl w:val="0"/>
                <w:numId w:val="1"/>
              </w:num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сведения о доходах каждого трудоспособного члена семьи за месяц, предшествующий</w:t>
            </w: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месяцу обращения,</w:t>
            </w:r>
          </w:p>
          <w:p w:rsidR="0003130F" w:rsidRDefault="0003130F" w:rsidP="00E95B9C">
            <w:pPr>
              <w:pStyle w:val="a4"/>
              <w:numPr>
                <w:ilvl w:val="0"/>
                <w:numId w:val="1"/>
              </w:num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справка о месте жительства и составе семьи – для трудоспособных граждан,</w:t>
            </w:r>
          </w:p>
          <w:p w:rsidR="0003130F" w:rsidRDefault="0003130F" w:rsidP="00E95B9C">
            <w:pPr>
              <w:pStyle w:val="a4"/>
              <w:numPr>
                <w:ilvl w:val="0"/>
                <w:numId w:val="1"/>
              </w:num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сведения о размере получаемой пенсии за месяц, предшествующий</w:t>
            </w:r>
          </w:p>
          <w:p w:rsidR="0003130F" w:rsidRDefault="0003130F" w:rsidP="00E95B9C">
            <w:pPr>
              <w:pStyle w:val="a4"/>
              <w:numPr>
                <w:ilvl w:val="0"/>
                <w:numId w:val="1"/>
              </w:num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месяцу обращения – для нетрудоспособных граждан,</w:t>
            </w:r>
          </w:p>
          <w:p w:rsidR="0003130F" w:rsidRPr="0003130F" w:rsidRDefault="0003130F" w:rsidP="00E95B9C">
            <w:pPr>
              <w:pStyle w:val="a4"/>
              <w:numPr>
                <w:ilvl w:val="0"/>
                <w:numId w:val="1"/>
              </w:num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 w:rsidRPr="0003130F"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договор</w:t>
            </w:r>
          </w:p>
        </w:tc>
      </w:tr>
      <w:tr w:rsidR="0003130F" w:rsidTr="0003130F">
        <w:tc>
          <w:tcPr>
            <w:tcW w:w="2731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 xml:space="preserve">Законодательство, регулирующее </w:t>
            </w: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lastRenderedPageBreak/>
              <w:t>услугу</w:t>
            </w:r>
          </w:p>
        </w:tc>
        <w:tc>
          <w:tcPr>
            <w:tcW w:w="6840" w:type="dxa"/>
          </w:tcPr>
          <w:p w:rsidR="0003130F" w:rsidRDefault="0003130F" w:rsidP="00E95B9C">
            <w:pPr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lastRenderedPageBreak/>
              <w:t>Постановление Совета Министров Республики Беларусь  от 27.12.2012г. №1218 «О некоторых вопросах оказания социальных услуг»</w:t>
            </w:r>
          </w:p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lastRenderedPageBreak/>
              <w:t>Постановление Министерства труда и социальной защиты Республики Беларусь от 26.01.2013 N 11 "О некоторых вопросах оказания социальных услуг государственными организациями, оказывающими социальные услуги" </w:t>
            </w:r>
          </w:p>
        </w:tc>
      </w:tr>
      <w:tr w:rsidR="0003130F" w:rsidTr="0003130F">
        <w:tc>
          <w:tcPr>
            <w:tcW w:w="2731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lastRenderedPageBreak/>
              <w:t>Контакты</w:t>
            </w:r>
          </w:p>
        </w:tc>
        <w:tc>
          <w:tcPr>
            <w:tcW w:w="6840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.П</w:t>
            </w:r>
            <w:proofErr w:type="gramEnd"/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олоцк, ул.Свердлова, д.</w:t>
            </w: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12/</w:t>
            </w: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14</w:t>
            </w:r>
          </w:p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кабинет 25</w:t>
            </w: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, тел.46</w:t>
            </w: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-11-58</w:t>
            </w:r>
          </w:p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специалист по социальной работе Масловская Татьяна Михайловна</w:t>
            </w:r>
          </w:p>
        </w:tc>
      </w:tr>
      <w:tr w:rsidR="0003130F" w:rsidTr="0003130F">
        <w:tc>
          <w:tcPr>
            <w:tcW w:w="2731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Период предоставления услуги</w:t>
            </w:r>
          </w:p>
        </w:tc>
        <w:tc>
          <w:tcPr>
            <w:tcW w:w="6840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не более 2-х раз в год</w:t>
            </w:r>
          </w:p>
        </w:tc>
      </w:tr>
      <w:tr w:rsidR="0003130F" w:rsidTr="0003130F">
        <w:tc>
          <w:tcPr>
            <w:tcW w:w="2731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Цена</w:t>
            </w:r>
          </w:p>
        </w:tc>
        <w:tc>
          <w:tcPr>
            <w:tcW w:w="6840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Бесплатно</w:t>
            </w:r>
          </w:p>
        </w:tc>
      </w:tr>
      <w:tr w:rsidR="0003130F" w:rsidTr="0003130F">
        <w:tc>
          <w:tcPr>
            <w:tcW w:w="2731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Форма заявки</w:t>
            </w:r>
          </w:p>
        </w:tc>
        <w:tc>
          <w:tcPr>
            <w:tcW w:w="6840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Личное письменное обращение</w:t>
            </w:r>
          </w:p>
        </w:tc>
      </w:tr>
      <w:tr w:rsidR="0003130F" w:rsidTr="0003130F">
        <w:tc>
          <w:tcPr>
            <w:tcW w:w="2731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Дополнительная информация</w:t>
            </w:r>
          </w:p>
        </w:tc>
        <w:tc>
          <w:tcPr>
            <w:tcW w:w="6840" w:type="dxa"/>
          </w:tcPr>
          <w:p w:rsidR="0003130F" w:rsidRDefault="0003130F" w:rsidP="00E95B9C">
            <w:pPr>
              <w:spacing w:line="480" w:lineRule="atLeast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color w:val="000000"/>
                <w:sz w:val="32"/>
                <w:szCs w:val="32"/>
                <w:lang w:eastAsia="ru-RU"/>
              </w:rPr>
              <w:t>Без предоставления документов гуманитарная помощь оказывается в ходе проведения акций, о чем сообщается дополнительно</w:t>
            </w:r>
          </w:p>
        </w:tc>
      </w:tr>
    </w:tbl>
    <w:p w:rsidR="0003130F" w:rsidRDefault="0003130F"/>
    <w:p w:rsidR="0003130F" w:rsidRDefault="0003130F" w:rsidP="0003130F">
      <w:pPr>
        <w:pStyle w:val="a4"/>
        <w:numPr>
          <w:ilvl w:val="0"/>
          <w:numId w:val="2"/>
        </w:numPr>
        <w:shd w:val="clear" w:color="auto" w:fill="FFFFFF"/>
        <w:spacing w:before="86" w:after="86" w:line="313" w:lineRule="atLeast"/>
        <w:outlineLvl w:val="2"/>
        <w:rPr>
          <w:rFonts w:eastAsia="Times New Roman"/>
          <w:caps/>
          <w:color w:val="666666"/>
          <w:sz w:val="30"/>
          <w:szCs w:val="30"/>
          <w:lang w:eastAsia="ru-RU"/>
        </w:rPr>
      </w:pPr>
      <w:r>
        <w:rPr>
          <w:rFonts w:eastAsia="Times New Roman"/>
          <w:color w:val="000000"/>
          <w:sz w:val="32"/>
          <w:szCs w:val="32"/>
          <w:lang w:eastAsia="ru-RU"/>
        </w:rPr>
        <w:t> </w:t>
      </w:r>
      <w:r>
        <w:rPr>
          <w:rFonts w:eastAsia="Times New Roman"/>
          <w:caps/>
          <w:color w:val="666666"/>
          <w:sz w:val="30"/>
          <w:szCs w:val="30"/>
          <w:lang w:eastAsia="ru-RU"/>
        </w:rPr>
        <w:t>КОНТАКТЫ</w:t>
      </w:r>
    </w:p>
    <w:p w:rsidR="0003130F" w:rsidRDefault="0003130F" w:rsidP="0003130F">
      <w:pPr>
        <w:pStyle w:val="a4"/>
        <w:numPr>
          <w:ilvl w:val="0"/>
          <w:numId w:val="2"/>
        </w:numPr>
        <w:shd w:val="clear" w:color="auto" w:fill="FFFFFF"/>
        <w:spacing w:after="0" w:line="313" w:lineRule="atLeast"/>
        <w:jc w:val="center"/>
        <w:rPr>
          <w:rFonts w:eastAsia="Times New Roman"/>
          <w:color w:val="000000"/>
          <w:sz w:val="30"/>
          <w:szCs w:val="30"/>
          <w:lang w:eastAsia="ru-RU"/>
        </w:rPr>
      </w:pPr>
      <w:r>
        <w:rPr>
          <w:rFonts w:eastAsia="Times New Roman"/>
          <w:color w:val="000000"/>
          <w:sz w:val="30"/>
          <w:szCs w:val="30"/>
          <w:lang w:eastAsia="ru-RU"/>
        </w:rPr>
        <w:t>Государственное учреждение «Территориальный центр социального обслуживания населения Полоцкого района»</w:t>
      </w:r>
    </w:p>
    <w:p w:rsidR="0003130F" w:rsidRDefault="0003130F" w:rsidP="0003130F">
      <w:pPr>
        <w:pStyle w:val="a4"/>
        <w:numPr>
          <w:ilvl w:val="0"/>
          <w:numId w:val="2"/>
        </w:numPr>
        <w:shd w:val="clear" w:color="auto" w:fill="FFFFFF"/>
        <w:spacing w:after="0" w:line="313" w:lineRule="atLeast"/>
        <w:jc w:val="center"/>
        <w:rPr>
          <w:rFonts w:eastAsia="Times New Roman"/>
          <w:b/>
          <w:color w:val="000000"/>
          <w:sz w:val="30"/>
          <w:szCs w:val="30"/>
          <w:lang w:eastAsia="ru-RU"/>
        </w:rPr>
      </w:pPr>
      <w:r>
        <w:rPr>
          <w:rFonts w:eastAsia="Times New Roman"/>
          <w:b/>
          <w:color w:val="000000"/>
          <w:sz w:val="30"/>
          <w:szCs w:val="30"/>
          <w:lang w:eastAsia="ru-RU"/>
        </w:rPr>
        <w:t>отделение социальной адаптации и реабилитации</w:t>
      </w:r>
    </w:p>
    <w:p w:rsidR="0003130F" w:rsidRDefault="0003130F" w:rsidP="0003130F">
      <w:pPr>
        <w:pStyle w:val="a4"/>
        <w:numPr>
          <w:ilvl w:val="0"/>
          <w:numId w:val="2"/>
        </w:numPr>
        <w:shd w:val="clear" w:color="auto" w:fill="FFFFFF"/>
        <w:spacing w:after="0" w:line="313" w:lineRule="atLeast"/>
        <w:jc w:val="center"/>
        <w:rPr>
          <w:rFonts w:eastAsia="Times New Roman"/>
          <w:color w:val="000000"/>
          <w:sz w:val="30"/>
          <w:szCs w:val="30"/>
          <w:lang w:eastAsia="ru-RU"/>
        </w:rPr>
      </w:pPr>
      <w:r>
        <w:rPr>
          <w:rFonts w:eastAsia="Times New Roman"/>
          <w:color w:val="000000"/>
          <w:sz w:val="30"/>
          <w:szCs w:val="30"/>
          <w:lang w:eastAsia="ru-RU"/>
        </w:rPr>
        <w:t xml:space="preserve">Адрес: </w:t>
      </w:r>
      <w:proofErr w:type="gramStart"/>
      <w:r>
        <w:rPr>
          <w:rFonts w:eastAsia="Times New Roman"/>
          <w:color w:val="000000"/>
          <w:sz w:val="30"/>
          <w:szCs w:val="30"/>
          <w:lang w:eastAsia="ru-RU"/>
        </w:rPr>
        <w:t>Витебская</w:t>
      </w:r>
      <w:proofErr w:type="gramEnd"/>
      <w:r>
        <w:rPr>
          <w:rFonts w:eastAsia="Times New Roman"/>
          <w:color w:val="000000"/>
          <w:sz w:val="30"/>
          <w:szCs w:val="30"/>
          <w:lang w:eastAsia="ru-RU"/>
        </w:rPr>
        <w:t xml:space="preserve"> обл., г. Полоцк, ул.Ф.Скорины, д.12/14, каб.25</w:t>
      </w:r>
    </w:p>
    <w:p w:rsidR="0003130F" w:rsidRDefault="0003130F" w:rsidP="0003130F">
      <w:pPr>
        <w:pStyle w:val="a4"/>
        <w:numPr>
          <w:ilvl w:val="0"/>
          <w:numId w:val="2"/>
        </w:numPr>
        <w:shd w:val="clear" w:color="auto" w:fill="FFFFFF"/>
        <w:spacing w:after="0" w:line="313" w:lineRule="atLeast"/>
        <w:jc w:val="center"/>
        <w:rPr>
          <w:rFonts w:eastAsia="Times New Roman"/>
          <w:color w:val="000000"/>
          <w:sz w:val="30"/>
          <w:szCs w:val="30"/>
          <w:lang w:eastAsia="ru-RU"/>
        </w:rPr>
      </w:pPr>
      <w:r>
        <w:rPr>
          <w:rFonts w:eastAsia="Times New Roman"/>
          <w:color w:val="000000"/>
          <w:sz w:val="30"/>
          <w:szCs w:val="30"/>
          <w:lang w:eastAsia="ru-RU"/>
        </w:rPr>
        <w:t>(8 0214) 46 11 58</w:t>
      </w:r>
    </w:p>
    <w:p w:rsidR="0003130F" w:rsidRDefault="0003130F"/>
    <w:sectPr w:rsidR="0003130F" w:rsidSect="0001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34765"/>
    <w:multiLevelType w:val="hybridMultilevel"/>
    <w:tmpl w:val="7A102D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C3925"/>
    <w:multiLevelType w:val="multilevel"/>
    <w:tmpl w:val="0AEEA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30F"/>
    <w:rsid w:val="00017175"/>
    <w:rsid w:val="0003130F"/>
    <w:rsid w:val="003C1A1E"/>
    <w:rsid w:val="00A2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13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90606-98D7-4B36-9C20-36A3E2F3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2019-05-10T11:33:00Z</dcterms:created>
  <dcterms:modified xsi:type="dcterms:W3CDTF">2019-05-10T11:40:00Z</dcterms:modified>
</cp:coreProperties>
</file>