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8F9" w:rsidRPr="000678F9" w:rsidRDefault="000678F9" w:rsidP="000678F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 xml:space="preserve">Рекомендации по обеспечению </w:t>
      </w:r>
      <w:proofErr w:type="gramStart"/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соблюдения положений Доктрины национальной продовольственной безопасности Республики</w:t>
      </w:r>
      <w:proofErr w:type="gramEnd"/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 xml:space="preserve"> Беларусь.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I. Общая часть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Продовольственная безопасность является важнейшей составляющей национальной безопасности и необходимым условием реализации стратегического национального приоритета – обеспечение высоких жизненных стандартов населения и условий для гармоничного развития личности.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Доктрина национальной продовольственной безопасности Республики Беларусь до 2030 года, утвержденная постановлением Совета Министров Республики Беларусь от 15.12.2017 № 962 (далее – Доктрина), основывается, в том числе, на новых условиях обеспечения национальной продовольственной независимости.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proofErr w:type="gram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Продовольственная независимость государства оценивается по десяти группам продуктов (зерно, молоко, мясо, сахар, масло растительное, картофель, овощи, фрукты и ягоды, яйца, рыба) и следующим уровням:</w:t>
      </w:r>
      <w:proofErr w:type="gramEnd"/>
    </w:p>
    <w:p w:rsidR="000678F9" w:rsidRPr="000678F9" w:rsidRDefault="000678F9" w:rsidP="000678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proofErr w:type="gramStart"/>
      <w:r w:rsidRPr="000678F9">
        <w:rPr>
          <w:rFonts w:ascii="Times New Roman" w:eastAsia="Times New Roman" w:hAnsi="Times New Roman" w:cs="Times New Roman"/>
          <w:i/>
          <w:iCs/>
          <w:color w:val="333333"/>
          <w:sz w:val="30"/>
          <w:szCs w:val="30"/>
          <w:lang w:eastAsia="ru-RU"/>
        </w:rPr>
        <w:t>оптимистический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– достаточный для обеспечения потребности внутреннего рынка за счет собственного производства на 80 – 85 процентов, импорта – 15 – 20 процентов;</w:t>
      </w:r>
      <w:proofErr w:type="gramEnd"/>
    </w:p>
    <w:p w:rsidR="000678F9" w:rsidRPr="000678F9" w:rsidRDefault="000678F9" w:rsidP="000678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i/>
          <w:iCs/>
          <w:color w:val="333333"/>
          <w:sz w:val="30"/>
          <w:szCs w:val="30"/>
          <w:lang w:eastAsia="ru-RU"/>
        </w:rPr>
        <w:t>недостаточный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– уровень производства, который обеспечивает потребность внутреннего рынка более чем на 60 процентов, но менее чем на 80 процентов;</w:t>
      </w:r>
    </w:p>
    <w:p w:rsidR="000678F9" w:rsidRPr="000678F9" w:rsidRDefault="000678F9" w:rsidP="000678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i/>
          <w:iCs/>
          <w:color w:val="333333"/>
          <w:sz w:val="30"/>
          <w:szCs w:val="30"/>
          <w:lang w:eastAsia="ru-RU"/>
        </w:rPr>
        <w:t>критический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– уровень производства, ниже которого наступает ослабление экономической безопасности.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 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Обеспечение национальной продовольственной безопасности Республики Беларусь сопряжено с влиянием внешних и внутренних факторов и угроз.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Внешние угрозы являются следствием состояния макроэкономики и открытости национальной экономики, включая, в том числе:</w:t>
      </w:r>
    </w:p>
    <w:p w:rsidR="000678F9" w:rsidRPr="000678F9" w:rsidRDefault="000678F9" w:rsidP="000678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неблагоприятное изменение конъюнктуры мирового рынка (повышение цен или снижение объемов предложения);</w:t>
      </w:r>
    </w:p>
    <w:p w:rsidR="000678F9" w:rsidRPr="000678F9" w:rsidRDefault="000678F9" w:rsidP="000678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импорт продовольствия, не соответствующий требованиям высокого качества и здорового питания.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 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>К внутренним факторам, влияющим на устойчивость продовольственной безопасности, относится, в том числе, опережение роста цен на потребительские товары над повышением доходов населения.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Своевременное выявление, оценка, прогнозирование и упреждение внутренних и внешних угроз продовольственной безопасности, минимизация их негативного влияния являются одной из основных задач обеспечения национальной продовольственной безопасности.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Для оценки состояния национальной продовольственной безопасности используются индикаторы и их пороговые значения, отклонение от которых свидетельствует о снижении уровня защищенности национальных интересов и ситуации, требующей принятия соответствующих мер регулирования.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Одним из индикаторов экономической доступности сельскохозяйственной продукции и продовольствия является доля продажи продовольственных товаров отечественного производства организациями торговли на внутреннем рынке в общем объеме продаж – не менее 85 процентов.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Среди главных критериев достижения цели по развитию национальной продовольственной безопасности до 2030 года, установленных Доктриной, –  снижение доли продовольственных товаров импортного производства в объеме продаж организаций торговли на внутреннем рынке до 15 процентов к 2020 году и до 14 процентов к 2030 году.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Вместе с тем по итогам 2019 года доля импортных продовольственных товаров в продаже организациями торговли составила 22,5 процента. </w:t>
      </w:r>
      <w:proofErr w:type="gram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Высокой остается доля отдельных импортных продуктов в розничном товарообороте организаций торговли: фруктов – 91,6 процента, масла растительного – 88 процентов, рыбы – 81,4 процента, крупы гречневой – 72,6 процента, кондитерских изделий из сахара – 49,4 процента, фруктовых и овощных соков – 37,5 процента, макаронных изделий – 35,8 процента, детского питания – 32,4 процента.</w:t>
      </w:r>
      <w:proofErr w:type="gramEnd"/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 августе 2019 г. по результатам мониторинга ценовой ситуации в связи с опережающим ростом розничных цен над ценами производителей по отдельным социально значимым товарам Министерством антимонопольного регулирования и торговли разработаны и доведены до субъектов торговли рекомендации по предельным максимальным уровням торговых надбавок на эти товары.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 xml:space="preserve">Данная мера помогла стабилизировать ценовую ситуацию на рынке социально значимых товаров. </w:t>
      </w:r>
      <w:proofErr w:type="gram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 итогам года рост цен на эти товары замедлился и по отдельным товарам сложился ниже целевого параметра (например, мясо и мясопродукты (1,3 процента), рыба и рыбопродукты (3,6), хлеб и изделия хлебобулочные (4,8), сыр (3,5), макаронные изделия (3,4 процента), на овощи отмечается снижение цен на 6 процентов.</w:t>
      </w:r>
      <w:proofErr w:type="gramEnd"/>
    </w:p>
    <w:p w:rsidR="000678F9" w:rsidRPr="000678F9" w:rsidRDefault="000678F9" w:rsidP="000678F9">
      <w:pPr>
        <w:shd w:val="clear" w:color="auto" w:fill="FFFFFF"/>
        <w:spacing w:after="15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Вместе с тем в 2019 году отмечен повышенный рост цен на молоко и молочные продукты (7,9 процента), масло животное (10,1), муку пшеничную (7,8), крупу и бобовые (11,1), картофель (10,8 процента). При сохранении тенденции роста цен питание граждан с низкими доходами (неработающие пенсионеры, многодетные семьи, семьи с детьми) может стать недостаточно полноценным.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II. Рекомендации по обеспечению соблюдения положений Доктрины и поддержанию ценовой стабильности​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proofErr w:type="gram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 связи с изложенным в целях обеспечения продовольственной независимости страны, экономической доступности жизненно необходимых продуктов питания всем категориям населения в полном объеме и недопущения роста цен на социально значимые товары МАРТ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рекомендует при реализации (поставке) продовольственных товаров, в том числе социально значимых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:</w:t>
      </w:r>
      <w:proofErr w:type="gramEnd"/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1. субъектам торговли: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left="12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1.1. обеспечить достижение удельного веса продовольственных товаров отечественного производства в объеме розничного товарооборота организации по итогам 2020 г. на уровне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не ниже: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left="12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proofErr w:type="gramStart"/>
      <w:r w:rsidRPr="000678F9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lang w:eastAsia="ru-RU"/>
        </w:rPr>
        <w:t>оптимистический</w:t>
      </w:r>
      <w:proofErr w:type="gramEnd"/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 – 85 процентов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left="12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proofErr w:type="gramStart"/>
      <w:r w:rsidRPr="000678F9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lang w:eastAsia="ru-RU"/>
        </w:rPr>
        <w:t>недостаточный</w:t>
      </w:r>
      <w:proofErr w:type="gramEnd"/>
      <w:r w:rsidRPr="000678F9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lang w:eastAsia="ru-RU"/>
        </w:rPr>
        <w:t xml:space="preserve"> –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80 процентов;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left="12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1.2. с учетом международной практики популяризации национальных товаров обеспечить размещение и выкладку товаров отечественного производства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 в визуально и физически доступных местах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обозначение мест размещения и выкладки товаров отечественного производства специальной вывеской или надписью «Сделано в Республике Беларусь/</w:t>
      </w:r>
      <w:proofErr w:type="spell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Зроблена</w:t>
      </w:r>
      <w:proofErr w:type="spellEnd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ў </w:t>
      </w:r>
      <w:proofErr w:type="spell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Беларус</w:t>
      </w:r>
      <w:proofErr w:type="gram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i</w:t>
      </w:r>
      <w:proofErr w:type="spellEnd"/>
      <w:proofErr w:type="gramEnd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», или аналогичными средствами;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left="12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>1.3. при формировании розничных цен руководствоваться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рекомендациями по предельным максимальным уровням торговых надбавок на социально значимые товары на 2020 год (прилагаются)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2. производителям и поставщикам товаров: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left="12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2.1. при принятии решений о повышении отпускных цен ограничить предел их повышения по итогам 2020 года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 не выше прогнозного уровня базовой инфляции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(4 процента)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left="12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2.2. обеспечить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 единый подход при формировании отпускных цен 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на аналогичную продукцию при поставке на внутренний рынок и в государства-члены Евразийского экономического союза;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proofErr w:type="gram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3. ограничить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совокупный размер любых вознаграждений (премий, бонусов и иных платежей),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предоставляемых производителем или поставщиком социально значимых продовольственных товаров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субъекту торговли, осуществляющему торговлю такими товарами, в связи с приобретением им социально значимых продовольственных товаров в определенном количестве, либо выполнением иных условий, определенных гражданско-правовым договором в качестве обязательных для предоставления таких вознаграждений, в том числе за оказание услуг, направленных на продвижение</w:t>
      </w:r>
      <w:proofErr w:type="gramEnd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proofErr w:type="gramStart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социально значимых продовольственных товаров, путем рекламирования таких товаров и (или) используемых для их обозначения товарных знаков, исследования потребительского спроса, проведения маркетинговых исследований и (или) подготовки информации о таких исследованиях, подготовки иной отчетности, содержащей информацию о социально значимых продовольственных товарах, оказание иных подобных услуг, в размере, не превышающем </w:t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пять процентов от цены приобретенных социально значимых продовольственных товаров</w:t>
      </w: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  <w:proofErr w:type="gramEnd"/>
    </w:p>
    <w:p w:rsidR="000678F9" w:rsidRPr="000678F9" w:rsidRDefault="000678F9" w:rsidP="000678F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</w:r>
      <w:r w:rsidRPr="000678F9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III. Заключительные положения</w:t>
      </w:r>
    </w:p>
    <w:p w:rsidR="000678F9" w:rsidRPr="000678F9" w:rsidRDefault="000678F9" w:rsidP="000678F9">
      <w:pPr>
        <w:shd w:val="clear" w:color="auto" w:fill="FFFFFF"/>
        <w:spacing w:after="15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bookmarkStart w:id="0" w:name="_GoBack"/>
      <w:bookmarkEnd w:id="0"/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Настоящие рекомендации подлежат размещению на официальном сайте МАРТ и вступают в силу с 1 марта 2020 г.</w:t>
      </w:r>
    </w:p>
    <w:p w:rsidR="000678F9" w:rsidRPr="000678F9" w:rsidRDefault="000678F9" w:rsidP="000678F9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</w:t>
      </w:r>
    </w:p>
    <w:p w:rsidR="000678F9" w:rsidRPr="000678F9" w:rsidRDefault="000678F9" w:rsidP="000678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678F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 </w:t>
      </w:r>
    </w:p>
    <w:sectPr w:rsidR="000678F9" w:rsidRPr="0006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B05"/>
    <w:multiLevelType w:val="multilevel"/>
    <w:tmpl w:val="9D16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C35E7"/>
    <w:multiLevelType w:val="multilevel"/>
    <w:tmpl w:val="39DA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F9"/>
    <w:rsid w:val="000678F9"/>
    <w:rsid w:val="0024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78F9"/>
    <w:rPr>
      <w:b/>
      <w:bCs/>
    </w:rPr>
  </w:style>
  <w:style w:type="character" w:styleId="a5">
    <w:name w:val="Emphasis"/>
    <w:basedOn w:val="a0"/>
    <w:uiPriority w:val="20"/>
    <w:qFormat/>
    <w:rsid w:val="000678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78F9"/>
    <w:rPr>
      <w:b/>
      <w:bCs/>
    </w:rPr>
  </w:style>
  <w:style w:type="character" w:styleId="a5">
    <w:name w:val="Emphasis"/>
    <w:basedOn w:val="a0"/>
    <w:uiPriority w:val="20"/>
    <w:qFormat/>
    <w:rsid w:val="000678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K143</dc:creator>
  <cp:lastModifiedBy>K143</cp:lastModifiedBy>
  <cp:revision>1</cp:revision>
  <dcterms:created xsi:type="dcterms:W3CDTF">2020-03-09T10:52:00Z</dcterms:created>
  <dcterms:modified xsi:type="dcterms:W3CDTF">2020-03-09T10:54:00Z</dcterms:modified>
</cp:coreProperties>
</file>